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F485" w14:textId="1BDF8D0E" w:rsidR="00704752" w:rsidRDefault="006E302F" w:rsidP="5601B2C7">
      <w:pPr>
        <w:spacing w:beforeAutospacing="1" w:afterAutospacing="1" w:line="240" w:lineRule="auto"/>
        <w:rPr>
          <w:rFonts w:eastAsiaTheme="minorEastAsia"/>
          <w:b/>
          <w:bCs/>
          <w:lang w:eastAsia="nl-NL"/>
        </w:rPr>
      </w:pPr>
      <w:r w:rsidRPr="5601B2C7">
        <w:rPr>
          <w:rFonts w:eastAsiaTheme="minorEastAsia"/>
          <w:b/>
          <w:bCs/>
          <w:kern w:val="36"/>
          <w:lang w:eastAsia="nl-NL"/>
        </w:rPr>
        <w:t xml:space="preserve">Reglement </w:t>
      </w:r>
      <w:r w:rsidR="4CD3BF4C" w:rsidRPr="5601B2C7">
        <w:rPr>
          <w:rFonts w:eastAsiaTheme="minorEastAsia"/>
          <w:b/>
          <w:bCs/>
          <w:kern w:val="36"/>
          <w:lang w:eastAsia="nl-NL"/>
        </w:rPr>
        <w:t>Stimuleringsf</w:t>
      </w:r>
      <w:r w:rsidRPr="5601B2C7">
        <w:rPr>
          <w:rFonts w:eastAsiaTheme="minorEastAsia"/>
          <w:b/>
          <w:bCs/>
          <w:kern w:val="36"/>
          <w:lang w:eastAsia="nl-NL"/>
        </w:rPr>
        <w:t xml:space="preserve">onds </w:t>
      </w:r>
      <w:r w:rsidR="1B29A577" w:rsidRPr="5601B2C7">
        <w:rPr>
          <w:rFonts w:eastAsiaTheme="minorEastAsia"/>
          <w:b/>
          <w:bCs/>
          <w:lang w:eastAsia="nl-NL"/>
        </w:rPr>
        <w:t>Groene Bondgenoten</w:t>
      </w:r>
      <w:r w:rsidR="0E28938C" w:rsidRPr="5601B2C7">
        <w:rPr>
          <w:rFonts w:eastAsiaTheme="minorEastAsia"/>
          <w:b/>
          <w:bCs/>
          <w:lang w:eastAsia="nl-NL"/>
        </w:rPr>
        <w:t xml:space="preserve"> – 3e openstelling</w:t>
      </w:r>
    </w:p>
    <w:p w14:paraId="42740CD0" w14:textId="05B3908A" w:rsidR="00704752" w:rsidRPr="00704752" w:rsidRDefault="00704752" w:rsidP="5601B2C7">
      <w:pPr>
        <w:spacing w:after="0" w:line="240" w:lineRule="auto"/>
        <w:rPr>
          <w:rFonts w:eastAsiaTheme="minorEastAsia"/>
        </w:rPr>
      </w:pPr>
    </w:p>
    <w:p w14:paraId="67AB1C12" w14:textId="6C403925" w:rsidR="0B285FEF" w:rsidRDefault="0B285FEF" w:rsidP="5601B2C7">
      <w:pPr>
        <w:rPr>
          <w:rFonts w:eastAsiaTheme="minorEastAsia"/>
        </w:rPr>
      </w:pPr>
    </w:p>
    <w:p w14:paraId="604A6DAC" w14:textId="7F5B7555" w:rsidR="006E302F" w:rsidRPr="006E302F" w:rsidRDefault="0C007EE5" w:rsidP="5601B2C7">
      <w:pPr>
        <w:spacing w:before="100" w:beforeAutospacing="1" w:after="100" w:afterAutospacing="1" w:line="240" w:lineRule="auto"/>
      </w:pPr>
      <w:r>
        <w:rPr>
          <w:noProof/>
        </w:rPr>
        <w:drawing>
          <wp:inline distT="0" distB="0" distL="0" distR="0" wp14:anchorId="1502D945" wp14:editId="0136FE62">
            <wp:extent cx="2466975" cy="1231449"/>
            <wp:effectExtent l="0" t="0" r="0" b="0"/>
            <wp:docPr id="733958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5892" name="Picture 73395892"/>
                    <pic:cNvPicPr/>
                  </pic:nvPicPr>
                  <pic:blipFill>
                    <a:blip r:embed="rId8">
                      <a:extLst>
                        <a:ext uri="{28A0092B-C50C-407E-A947-70E740481C1C}">
                          <a14:useLocalDpi xmlns:a14="http://schemas.microsoft.com/office/drawing/2010/main"/>
                        </a:ext>
                      </a:extLst>
                    </a:blip>
                    <a:stretch>
                      <a:fillRect/>
                    </a:stretch>
                  </pic:blipFill>
                  <pic:spPr>
                    <a:xfrm>
                      <a:off x="0" y="0"/>
                      <a:ext cx="2466975" cy="1231449"/>
                    </a:xfrm>
                    <a:prstGeom prst="rect">
                      <a:avLst/>
                    </a:prstGeom>
                  </pic:spPr>
                </pic:pic>
              </a:graphicData>
            </a:graphic>
          </wp:inline>
        </w:drawing>
      </w:r>
      <w:r w:rsidR="3E7D1DAF">
        <w:tab/>
      </w:r>
      <w:r w:rsidR="3E7D1DAF">
        <w:tab/>
      </w:r>
      <w:r w:rsidR="3E7D1DAF">
        <w:tab/>
      </w:r>
      <w:r w:rsidR="3820BD37">
        <w:rPr>
          <w:noProof/>
        </w:rPr>
        <w:drawing>
          <wp:inline distT="0" distB="0" distL="0" distR="0" wp14:anchorId="6EF1AEA9" wp14:editId="2D33FCB2">
            <wp:extent cx="1908464" cy="369075"/>
            <wp:effectExtent l="0" t="0" r="0" b="0"/>
            <wp:docPr id="2702145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14537" name="Picture 270214537"/>
                    <pic:cNvPicPr/>
                  </pic:nvPicPr>
                  <pic:blipFill>
                    <a:blip r:embed="rId9">
                      <a:extLst>
                        <a:ext uri="{28A0092B-C50C-407E-A947-70E740481C1C}">
                          <a14:useLocalDpi xmlns:a14="http://schemas.microsoft.com/office/drawing/2010/main"/>
                        </a:ext>
                      </a:extLst>
                    </a:blip>
                    <a:stretch>
                      <a:fillRect/>
                    </a:stretch>
                  </pic:blipFill>
                  <pic:spPr>
                    <a:xfrm>
                      <a:off x="0" y="0"/>
                      <a:ext cx="1908464" cy="369075"/>
                    </a:xfrm>
                    <a:prstGeom prst="rect">
                      <a:avLst/>
                    </a:prstGeom>
                  </pic:spPr>
                </pic:pic>
              </a:graphicData>
            </a:graphic>
          </wp:inline>
        </w:drawing>
      </w:r>
    </w:p>
    <w:p w14:paraId="4D2877CA" w14:textId="45E5F190" w:rsidR="006E302F" w:rsidRPr="006E302F" w:rsidRDefault="006E302F" w:rsidP="5601B2C7">
      <w:pPr>
        <w:spacing w:before="100" w:beforeAutospacing="1" w:after="100" w:afterAutospacing="1" w:line="240" w:lineRule="auto"/>
        <w:outlineLvl w:val="1"/>
        <w:rPr>
          <w:rFonts w:eastAsiaTheme="minorEastAsia"/>
          <w:b/>
          <w:bCs/>
          <w:lang w:eastAsia="nl-NL"/>
        </w:rPr>
      </w:pPr>
    </w:p>
    <w:p w14:paraId="330F6667" w14:textId="15635E70" w:rsidR="006E302F" w:rsidRPr="006E302F" w:rsidRDefault="006E302F" w:rsidP="5601B2C7">
      <w:pPr>
        <w:spacing w:before="100" w:beforeAutospacing="1" w:after="100" w:afterAutospacing="1" w:line="240" w:lineRule="auto"/>
        <w:outlineLvl w:val="1"/>
        <w:rPr>
          <w:rFonts w:eastAsiaTheme="minorEastAsia"/>
          <w:b/>
          <w:bCs/>
          <w:lang w:eastAsia="nl-NL"/>
        </w:rPr>
      </w:pPr>
      <w:r w:rsidRPr="5601B2C7">
        <w:rPr>
          <w:rFonts w:eastAsiaTheme="minorEastAsia"/>
          <w:b/>
          <w:bCs/>
          <w:lang w:eastAsia="nl-NL"/>
        </w:rPr>
        <w:t>1. Begripsomschrijvingen</w:t>
      </w:r>
    </w:p>
    <w:p w14:paraId="70D83AC8" w14:textId="42724801" w:rsidR="006E302F" w:rsidRPr="006E302F" w:rsidRDefault="006E302F" w:rsidP="5601B2C7">
      <w:pPr>
        <w:spacing w:before="100" w:beforeAutospacing="1" w:after="100" w:afterAutospacing="1" w:line="240" w:lineRule="auto"/>
        <w:rPr>
          <w:rFonts w:eastAsiaTheme="minorEastAsia"/>
          <w:lang w:eastAsia="nl-NL"/>
        </w:rPr>
      </w:pPr>
      <w:r w:rsidRPr="5601B2C7">
        <w:rPr>
          <w:rFonts w:eastAsiaTheme="minorEastAsia"/>
          <w:lang w:eastAsia="nl-NL"/>
        </w:rPr>
        <w:t>a. Indiener: diegene die een project indient voor financiële bijdrage uit het fonds. Een indiener is een vrijwilligersgroep.</w:t>
      </w:r>
      <w:r>
        <w:br/>
      </w:r>
      <w:r w:rsidRPr="5601B2C7">
        <w:rPr>
          <w:rFonts w:eastAsiaTheme="minorEastAsia"/>
          <w:lang w:eastAsia="nl-NL"/>
        </w:rPr>
        <w:t>b. Vrijwilligersgroep: groep van burger(s) die buiten een (vast) dienstverband onbetaald – of tegen betaling van slechts een vrijwilligersvergoeding - werkzaamheden verricht.</w:t>
      </w:r>
      <w:r>
        <w:br/>
      </w:r>
      <w:r w:rsidRPr="5601B2C7">
        <w:rPr>
          <w:rFonts w:eastAsiaTheme="minorEastAsia"/>
          <w:lang w:eastAsia="nl-NL"/>
        </w:rPr>
        <w:t xml:space="preserve">c. Jury: beoordeelt de aanvragen. De jury bestaat uit medewerkers </w:t>
      </w:r>
      <w:r w:rsidR="06F79500" w:rsidRPr="5601B2C7">
        <w:rPr>
          <w:rFonts w:eastAsiaTheme="minorEastAsia"/>
          <w:lang w:eastAsia="nl-NL"/>
        </w:rPr>
        <w:t xml:space="preserve">en vrijwilligers </w:t>
      </w:r>
      <w:r w:rsidRPr="5601B2C7">
        <w:rPr>
          <w:rFonts w:eastAsiaTheme="minorEastAsia"/>
          <w:lang w:eastAsia="nl-NL"/>
        </w:rPr>
        <w:t>van LandschappenNL, SoortenNL, de Natuur</w:t>
      </w:r>
      <w:r w:rsidR="2822065B" w:rsidRPr="5601B2C7">
        <w:rPr>
          <w:rFonts w:eastAsiaTheme="minorEastAsia"/>
          <w:lang w:eastAsia="nl-NL"/>
        </w:rPr>
        <w:t>-</w:t>
      </w:r>
      <w:r w:rsidRPr="5601B2C7">
        <w:rPr>
          <w:rFonts w:eastAsiaTheme="minorEastAsia"/>
          <w:lang w:eastAsia="nl-NL"/>
        </w:rPr>
        <w:t xml:space="preserve"> en Milieufederaties, IVN Natuureducatie</w:t>
      </w:r>
      <w:r w:rsidR="3EEBE659" w:rsidRPr="5601B2C7">
        <w:rPr>
          <w:rFonts w:eastAsiaTheme="minorEastAsia"/>
          <w:lang w:eastAsia="nl-NL"/>
        </w:rPr>
        <w:t>, KNNV</w:t>
      </w:r>
      <w:r w:rsidR="712703C2" w:rsidRPr="5601B2C7">
        <w:rPr>
          <w:rFonts w:eastAsiaTheme="minorEastAsia"/>
          <w:lang w:eastAsia="nl-NL"/>
        </w:rPr>
        <w:t xml:space="preserve"> </w:t>
      </w:r>
      <w:r w:rsidRPr="5601B2C7">
        <w:rPr>
          <w:rFonts w:eastAsiaTheme="minorEastAsia"/>
          <w:lang w:eastAsia="nl-NL"/>
        </w:rPr>
        <w:t>en/of Vogelbescherming Nederland.</w:t>
      </w:r>
      <w:r>
        <w:br/>
      </w:r>
      <w:r w:rsidRPr="5601B2C7">
        <w:rPr>
          <w:rFonts w:eastAsiaTheme="minorEastAsia"/>
          <w:lang w:eastAsia="nl-NL"/>
        </w:rPr>
        <w:t>d. Secretaris: diegene die administratief uitvoering geeft aan het fonds</w:t>
      </w:r>
      <w:r>
        <w:br/>
      </w:r>
      <w:r w:rsidRPr="5601B2C7">
        <w:rPr>
          <w:rFonts w:eastAsiaTheme="minorEastAsia"/>
          <w:lang w:eastAsia="nl-NL"/>
        </w:rPr>
        <w:t>e. Projectvoorstel: een beschrijving van een activiteit, met werkwijze en benodigde materialen</w:t>
      </w:r>
      <w:r w:rsidR="408D32B2" w:rsidRPr="5601B2C7">
        <w:rPr>
          <w:rFonts w:eastAsiaTheme="minorEastAsia"/>
          <w:lang w:eastAsia="nl-NL"/>
        </w:rPr>
        <w:t>.</w:t>
      </w:r>
      <w:r>
        <w:br/>
      </w:r>
    </w:p>
    <w:p w14:paraId="325401CB" w14:textId="77777777" w:rsidR="006E302F" w:rsidRPr="006E302F" w:rsidRDefault="006E302F" w:rsidP="5601B2C7">
      <w:pPr>
        <w:spacing w:before="100" w:beforeAutospacing="1" w:after="100" w:afterAutospacing="1" w:line="240" w:lineRule="auto"/>
        <w:outlineLvl w:val="1"/>
        <w:rPr>
          <w:rFonts w:eastAsiaTheme="minorEastAsia"/>
          <w:b/>
          <w:bCs/>
          <w:lang w:eastAsia="nl-NL"/>
        </w:rPr>
      </w:pPr>
      <w:r w:rsidRPr="5601B2C7">
        <w:rPr>
          <w:rFonts w:eastAsiaTheme="minorEastAsia"/>
          <w:b/>
          <w:bCs/>
          <w:lang w:eastAsia="nl-NL"/>
        </w:rPr>
        <w:t>2. Doelstelling fonds</w:t>
      </w:r>
    </w:p>
    <w:p w14:paraId="5BD59B64" w14:textId="2065404B" w:rsidR="006E302F" w:rsidRPr="006E302F" w:rsidRDefault="006E302F" w:rsidP="5601B2C7">
      <w:pPr>
        <w:spacing w:before="100" w:beforeAutospacing="1" w:after="100" w:afterAutospacing="1" w:line="240" w:lineRule="auto"/>
        <w:rPr>
          <w:rFonts w:eastAsiaTheme="minorEastAsia"/>
          <w:lang w:eastAsia="nl-NL"/>
        </w:rPr>
      </w:pPr>
      <w:r w:rsidRPr="5601B2C7">
        <w:rPr>
          <w:rFonts w:eastAsiaTheme="minorEastAsia"/>
          <w:lang w:eastAsia="nl-NL"/>
        </w:rPr>
        <w:t>Doelstelling van het fonds is het ondersteunen en stimuleren van samenwerking tussen groene vrijwilligersgroepen gericht op het verbeteren van de kwaliteit van de groene leefomgeving. Aanvragen moeten in ieder geval gericht zijn op samenwerking</w:t>
      </w:r>
      <w:r w:rsidR="3E254C96" w:rsidRPr="5601B2C7">
        <w:rPr>
          <w:rFonts w:eastAsiaTheme="minorEastAsia"/>
          <w:lang w:eastAsia="nl-NL"/>
        </w:rPr>
        <w:t>,</w:t>
      </w:r>
      <w:r w:rsidRPr="5601B2C7">
        <w:rPr>
          <w:rFonts w:eastAsiaTheme="minorEastAsia"/>
          <w:lang w:eastAsia="nl-NL"/>
        </w:rPr>
        <w:t xml:space="preserve"> en bij voorkeur ook één </w:t>
      </w:r>
      <w:r w:rsidR="41DF405E" w:rsidRPr="5601B2C7">
        <w:rPr>
          <w:rFonts w:eastAsiaTheme="minorEastAsia"/>
          <w:lang w:eastAsia="nl-NL"/>
        </w:rPr>
        <w:t xml:space="preserve">of meerdere </w:t>
      </w:r>
      <w:r w:rsidRPr="5601B2C7">
        <w:rPr>
          <w:rFonts w:eastAsiaTheme="minorEastAsia"/>
          <w:lang w:eastAsia="nl-NL"/>
        </w:rPr>
        <w:t>van de volgende aspecten:</w:t>
      </w:r>
      <w:r>
        <w:br/>
      </w:r>
    </w:p>
    <w:p w14:paraId="0B1C3D26" w14:textId="77777777" w:rsidR="006E302F" w:rsidRPr="006E302F" w:rsidRDefault="006E302F" w:rsidP="5601B2C7">
      <w:pPr>
        <w:numPr>
          <w:ilvl w:val="0"/>
          <w:numId w:val="1"/>
        </w:numPr>
        <w:spacing w:before="100" w:beforeAutospacing="1" w:after="100" w:afterAutospacing="1" w:line="240" w:lineRule="auto"/>
        <w:rPr>
          <w:rFonts w:eastAsiaTheme="minorEastAsia"/>
          <w:lang w:eastAsia="nl-NL"/>
        </w:rPr>
      </w:pPr>
      <w:r w:rsidRPr="5601B2C7">
        <w:rPr>
          <w:rFonts w:eastAsiaTheme="minorEastAsia"/>
          <w:lang w:eastAsia="nl-NL"/>
        </w:rPr>
        <w:t>Basiskwaliteit Natuur</w:t>
      </w:r>
    </w:p>
    <w:p w14:paraId="07153942" w14:textId="021E9668" w:rsidR="13DF4D4F" w:rsidRDefault="13DF4D4F" w:rsidP="5601B2C7">
      <w:pPr>
        <w:numPr>
          <w:ilvl w:val="0"/>
          <w:numId w:val="1"/>
        </w:numPr>
        <w:spacing w:beforeAutospacing="1" w:afterAutospacing="1" w:line="240" w:lineRule="auto"/>
        <w:rPr>
          <w:rFonts w:eastAsiaTheme="minorEastAsia"/>
          <w:lang w:eastAsia="nl-NL"/>
        </w:rPr>
      </w:pPr>
      <w:r w:rsidRPr="5601B2C7">
        <w:rPr>
          <w:rFonts w:eastAsiaTheme="minorEastAsia"/>
          <w:lang w:eastAsia="nl-NL"/>
        </w:rPr>
        <w:t>De Omgevingswet</w:t>
      </w:r>
    </w:p>
    <w:p w14:paraId="55628510" w14:textId="77777777" w:rsidR="006E302F" w:rsidRPr="006E302F" w:rsidRDefault="006E302F" w:rsidP="5601B2C7">
      <w:pPr>
        <w:numPr>
          <w:ilvl w:val="0"/>
          <w:numId w:val="1"/>
        </w:numPr>
        <w:spacing w:before="100" w:beforeAutospacing="1" w:after="100" w:afterAutospacing="1" w:line="240" w:lineRule="auto"/>
        <w:rPr>
          <w:rFonts w:eastAsiaTheme="minorEastAsia"/>
          <w:lang w:eastAsia="nl-NL"/>
        </w:rPr>
      </w:pPr>
      <w:r w:rsidRPr="5601B2C7">
        <w:rPr>
          <w:rFonts w:eastAsiaTheme="minorEastAsia"/>
          <w:lang w:eastAsia="nl-NL"/>
        </w:rPr>
        <w:t>Initiëren/uitbreiden lokale groene samenwerkingsverbanden</w:t>
      </w:r>
    </w:p>
    <w:p w14:paraId="74906BEB" w14:textId="0992D147" w:rsidR="006E302F" w:rsidRPr="006E302F" w:rsidRDefault="006E302F" w:rsidP="5601B2C7">
      <w:pPr>
        <w:numPr>
          <w:ilvl w:val="0"/>
          <w:numId w:val="1"/>
        </w:numPr>
        <w:spacing w:before="100" w:beforeAutospacing="1" w:after="100" w:afterAutospacing="1" w:line="240" w:lineRule="auto"/>
        <w:rPr>
          <w:rFonts w:eastAsiaTheme="minorEastAsia"/>
          <w:lang w:eastAsia="nl-NL"/>
        </w:rPr>
      </w:pPr>
      <w:r w:rsidRPr="5601B2C7">
        <w:rPr>
          <w:rFonts w:eastAsiaTheme="minorEastAsia"/>
          <w:lang w:eastAsia="nl-NL"/>
        </w:rPr>
        <w:t>Behoud en herstel van landschap, planten en dieren in de omgeving (</w:t>
      </w:r>
      <w:r w:rsidR="62B38955" w:rsidRPr="5601B2C7">
        <w:rPr>
          <w:rFonts w:eastAsiaTheme="minorEastAsia"/>
          <w:lang w:eastAsia="nl-NL"/>
        </w:rPr>
        <w:t>met name in het stedelijk en landelijk gebied</w:t>
      </w:r>
      <w:r w:rsidRPr="5601B2C7">
        <w:rPr>
          <w:rFonts w:eastAsiaTheme="minorEastAsia"/>
          <w:lang w:eastAsia="nl-NL"/>
        </w:rPr>
        <w:t>).</w:t>
      </w:r>
    </w:p>
    <w:p w14:paraId="2A70CEC1" w14:textId="17CF1872" w:rsidR="006E302F" w:rsidRPr="006E302F" w:rsidRDefault="006E302F" w:rsidP="5601B2C7">
      <w:pPr>
        <w:spacing w:before="100" w:beforeAutospacing="1" w:after="100" w:afterAutospacing="1" w:line="240" w:lineRule="auto"/>
        <w:ind w:left="708"/>
        <w:rPr>
          <w:rFonts w:eastAsiaTheme="minorEastAsia"/>
          <w:lang w:eastAsia="nl-NL"/>
        </w:rPr>
      </w:pPr>
    </w:p>
    <w:p w14:paraId="3F97A1BC" w14:textId="71993FFA" w:rsidR="006E302F" w:rsidRPr="006E302F" w:rsidRDefault="4A29F570" w:rsidP="5601B2C7">
      <w:pPr>
        <w:spacing w:before="100" w:beforeAutospacing="1" w:after="100" w:afterAutospacing="1" w:line="240" w:lineRule="auto"/>
        <w:rPr>
          <w:rFonts w:eastAsiaTheme="minorEastAsia"/>
          <w:lang w:eastAsia="nl-NL"/>
        </w:rPr>
      </w:pPr>
      <w:r w:rsidRPr="5601B2C7">
        <w:rPr>
          <w:rFonts w:eastAsiaTheme="minorEastAsia"/>
        </w:rPr>
        <w:t xml:space="preserve">Bij voorkeur gaat het om een origineel, innovatief project dat ook elders uitgevoerd kan worden. </w:t>
      </w:r>
    </w:p>
    <w:p w14:paraId="37248ADB" w14:textId="77777777" w:rsidR="006E302F" w:rsidRPr="006E302F" w:rsidRDefault="006E302F" w:rsidP="5601B2C7">
      <w:pPr>
        <w:spacing w:before="100" w:beforeAutospacing="1" w:after="100" w:afterAutospacing="1" w:line="240" w:lineRule="auto"/>
        <w:outlineLvl w:val="1"/>
        <w:rPr>
          <w:rFonts w:eastAsiaTheme="minorEastAsia"/>
          <w:b/>
          <w:bCs/>
          <w:lang w:eastAsia="nl-NL"/>
        </w:rPr>
      </w:pPr>
      <w:r w:rsidRPr="5601B2C7">
        <w:rPr>
          <w:rFonts w:eastAsiaTheme="minorEastAsia"/>
          <w:b/>
          <w:bCs/>
          <w:lang w:eastAsia="nl-NL"/>
        </w:rPr>
        <w:t>3. Beschikbare bijdrage</w:t>
      </w:r>
    </w:p>
    <w:p w14:paraId="0FEFBA12" w14:textId="49336835" w:rsidR="006E302F" w:rsidRPr="006E302F" w:rsidRDefault="006E302F" w:rsidP="5601B2C7">
      <w:pPr>
        <w:spacing w:before="100" w:beforeAutospacing="1" w:after="100" w:afterAutospacing="1" w:line="240" w:lineRule="auto"/>
        <w:rPr>
          <w:rFonts w:eastAsiaTheme="minorEastAsia"/>
          <w:lang w:eastAsia="nl-NL"/>
        </w:rPr>
      </w:pPr>
      <w:r w:rsidRPr="5601B2C7">
        <w:rPr>
          <w:rFonts w:eastAsiaTheme="minorEastAsia"/>
          <w:lang w:eastAsia="nl-NL"/>
        </w:rPr>
        <w:t>a. Het totale beschikbare bedrag voor uitvoering van projecten is in 202</w:t>
      </w:r>
      <w:r w:rsidR="594B5B71" w:rsidRPr="5601B2C7">
        <w:rPr>
          <w:rFonts w:eastAsiaTheme="minorEastAsia"/>
          <w:lang w:eastAsia="nl-NL"/>
        </w:rPr>
        <w:t>6</w:t>
      </w:r>
      <w:r w:rsidRPr="5601B2C7">
        <w:rPr>
          <w:rFonts w:eastAsiaTheme="minorEastAsia"/>
          <w:lang w:eastAsia="nl-NL"/>
        </w:rPr>
        <w:t xml:space="preserve"> ten minste € </w:t>
      </w:r>
      <w:r w:rsidR="6159A833" w:rsidRPr="5601B2C7">
        <w:rPr>
          <w:rFonts w:eastAsiaTheme="minorEastAsia"/>
          <w:lang w:eastAsia="nl-NL"/>
        </w:rPr>
        <w:t>3</w:t>
      </w:r>
      <w:r w:rsidR="166B7542" w:rsidRPr="5601B2C7">
        <w:rPr>
          <w:rFonts w:eastAsiaTheme="minorEastAsia"/>
          <w:lang w:eastAsia="nl-NL"/>
        </w:rPr>
        <w:t>0</w:t>
      </w:r>
      <w:r w:rsidRPr="5601B2C7">
        <w:rPr>
          <w:rFonts w:eastAsiaTheme="minorEastAsia"/>
          <w:lang w:eastAsia="nl-NL"/>
        </w:rPr>
        <w:t>.000.</w:t>
      </w:r>
      <w:r>
        <w:br/>
      </w:r>
      <w:r w:rsidRPr="5601B2C7">
        <w:rPr>
          <w:rFonts w:eastAsiaTheme="minorEastAsia"/>
          <w:lang w:eastAsia="nl-NL"/>
        </w:rPr>
        <w:t>b. Aanvragen kunnen ingediend worden voor een bedrag tot maximaal € 1.000.</w:t>
      </w:r>
      <w:r>
        <w:br/>
      </w:r>
    </w:p>
    <w:p w14:paraId="7AC1F517" w14:textId="77777777" w:rsidR="006E302F" w:rsidRPr="006E302F" w:rsidRDefault="006E302F" w:rsidP="5601B2C7">
      <w:pPr>
        <w:spacing w:before="100" w:beforeAutospacing="1" w:after="100" w:afterAutospacing="1" w:line="240" w:lineRule="auto"/>
        <w:outlineLvl w:val="1"/>
        <w:rPr>
          <w:rFonts w:eastAsiaTheme="minorEastAsia"/>
          <w:b/>
          <w:bCs/>
          <w:lang w:eastAsia="nl-NL"/>
        </w:rPr>
      </w:pPr>
      <w:r w:rsidRPr="5601B2C7">
        <w:rPr>
          <w:rFonts w:eastAsiaTheme="minorEastAsia"/>
          <w:b/>
          <w:bCs/>
          <w:lang w:eastAsia="nl-NL"/>
        </w:rPr>
        <w:lastRenderedPageBreak/>
        <w:t>4. Voorwaarden</w:t>
      </w:r>
    </w:p>
    <w:p w14:paraId="03BD689C" w14:textId="4CAE2170" w:rsidR="006E302F" w:rsidRDefault="006E302F" w:rsidP="5601B2C7">
      <w:pPr>
        <w:spacing w:beforeAutospacing="1" w:afterAutospacing="1" w:line="240" w:lineRule="auto"/>
        <w:rPr>
          <w:rFonts w:eastAsiaTheme="minorEastAsia"/>
          <w:lang w:eastAsia="nl-NL"/>
        </w:rPr>
      </w:pPr>
      <w:r w:rsidRPr="5601B2C7">
        <w:rPr>
          <w:rFonts w:eastAsiaTheme="minorEastAsia"/>
          <w:lang w:eastAsia="nl-NL"/>
        </w:rPr>
        <w:t>a. Indiener dient een volledig ingevulde aanvraag in te dienen inclusief begroting.</w:t>
      </w:r>
      <w:r>
        <w:br/>
      </w:r>
      <w:r w:rsidRPr="5601B2C7">
        <w:rPr>
          <w:rFonts w:eastAsiaTheme="minorEastAsia"/>
          <w:lang w:eastAsia="nl-NL"/>
        </w:rPr>
        <w:t>b. Er kunnen alleen aanvragen worden ingediend voor activiteiten die nog uitgevoerd moeten worden.</w:t>
      </w:r>
      <w:r>
        <w:br/>
      </w:r>
      <w:r w:rsidR="177A0618" w:rsidRPr="5601B2C7">
        <w:rPr>
          <w:rFonts w:eastAsiaTheme="minorEastAsia"/>
        </w:rPr>
        <w:t xml:space="preserve">c. </w:t>
      </w:r>
      <w:r w:rsidR="0CD08365" w:rsidRPr="5601B2C7">
        <w:rPr>
          <w:rFonts w:eastAsiaTheme="minorEastAsia"/>
        </w:rPr>
        <w:t>I</w:t>
      </w:r>
      <w:r w:rsidR="32A27408" w:rsidRPr="5601B2C7">
        <w:rPr>
          <w:rFonts w:eastAsiaTheme="minorEastAsia"/>
        </w:rPr>
        <w:t xml:space="preserve">ndieners waarvan een eerdere aanvraag is toegekend kunnen een nieuwe aanvraag doen, mits het voorgaande project </w:t>
      </w:r>
      <w:r w:rsidR="10BA88FC" w:rsidRPr="5601B2C7">
        <w:rPr>
          <w:rFonts w:eastAsiaTheme="minorEastAsia"/>
        </w:rPr>
        <w:t>is</w:t>
      </w:r>
      <w:r w:rsidR="353F39AF" w:rsidRPr="5601B2C7">
        <w:rPr>
          <w:rFonts w:eastAsiaTheme="minorEastAsia"/>
        </w:rPr>
        <w:t xml:space="preserve"> afgerond</w:t>
      </w:r>
      <w:r w:rsidR="10BA88FC" w:rsidRPr="5601B2C7">
        <w:rPr>
          <w:rFonts w:eastAsiaTheme="minorEastAsia"/>
        </w:rPr>
        <w:t>, en</w:t>
      </w:r>
      <w:r w:rsidR="32A27408" w:rsidRPr="5601B2C7">
        <w:rPr>
          <w:rFonts w:eastAsiaTheme="minorEastAsia"/>
        </w:rPr>
        <w:t xml:space="preserve"> de eindrapportage</w:t>
      </w:r>
      <w:r w:rsidR="1BFC5F84" w:rsidRPr="5601B2C7">
        <w:rPr>
          <w:rFonts w:eastAsiaTheme="minorEastAsia"/>
        </w:rPr>
        <w:t xml:space="preserve"> is</w:t>
      </w:r>
      <w:r w:rsidR="32A27408" w:rsidRPr="5601B2C7">
        <w:rPr>
          <w:rFonts w:eastAsiaTheme="minorEastAsia"/>
        </w:rPr>
        <w:t xml:space="preserve"> ingediend. </w:t>
      </w:r>
      <w:r w:rsidR="1C520B1C" w:rsidRPr="5601B2C7">
        <w:rPr>
          <w:rFonts w:eastAsiaTheme="minorEastAsia"/>
        </w:rPr>
        <w:t>Maar nieuwe aanvragen van nieuwe indieners hebben de voorkeur.</w:t>
      </w:r>
      <w:r>
        <w:br/>
      </w:r>
      <w:r w:rsidR="2215BC50" w:rsidRPr="5601B2C7">
        <w:rPr>
          <w:rFonts w:eastAsiaTheme="minorEastAsia"/>
        </w:rPr>
        <w:t xml:space="preserve">d. </w:t>
      </w:r>
      <w:r w:rsidR="02CBD59A" w:rsidRPr="5601B2C7">
        <w:rPr>
          <w:rFonts w:eastAsiaTheme="minorEastAsia"/>
        </w:rPr>
        <w:t xml:space="preserve">Indieners kunnen </w:t>
      </w:r>
      <w:r w:rsidR="2215BC50" w:rsidRPr="5601B2C7">
        <w:rPr>
          <w:rFonts w:eastAsiaTheme="minorEastAsia"/>
        </w:rPr>
        <w:t>steeds maar één aanvraag indien</w:t>
      </w:r>
      <w:r w:rsidR="7FA5231F" w:rsidRPr="5601B2C7">
        <w:rPr>
          <w:rFonts w:eastAsiaTheme="minorEastAsia"/>
        </w:rPr>
        <w:t>en</w:t>
      </w:r>
      <w:r w:rsidR="2215BC50" w:rsidRPr="5601B2C7">
        <w:rPr>
          <w:rFonts w:eastAsiaTheme="minorEastAsia"/>
        </w:rPr>
        <w:t>.</w:t>
      </w:r>
      <w:r>
        <w:br/>
      </w:r>
      <w:r w:rsidR="0F6B2139" w:rsidRPr="5601B2C7">
        <w:rPr>
          <w:rFonts w:eastAsiaTheme="minorEastAsia"/>
        </w:rPr>
        <w:t>e</w:t>
      </w:r>
      <w:r w:rsidRPr="5601B2C7">
        <w:rPr>
          <w:rFonts w:eastAsiaTheme="minorEastAsia"/>
          <w:lang w:eastAsia="nl-NL"/>
        </w:rPr>
        <w:t>. Alleen activiteiten die nog niet gefinancierd zijn komen voor een aanvraag in aanmerking. Cofinanciering bij verschillende fondsen is wel mogelijk. Dit dient gemeld te worden in de aanvraag.</w:t>
      </w:r>
      <w:r>
        <w:br/>
      </w:r>
      <w:r w:rsidR="0F642A61" w:rsidRPr="5601B2C7">
        <w:rPr>
          <w:rFonts w:eastAsiaTheme="minorEastAsia"/>
        </w:rPr>
        <w:t>f</w:t>
      </w:r>
      <w:r w:rsidRPr="5601B2C7">
        <w:rPr>
          <w:rFonts w:eastAsiaTheme="minorEastAsia"/>
          <w:lang w:eastAsia="nl-NL"/>
        </w:rPr>
        <w:t xml:space="preserve">. Projecten zijn gebaseerd op vrijwilligerswerk. Exploitatietekorten, vaste salariskosten en dergelijke zijn van steun uitgesloten. Vrijwilligersgroepen </w:t>
      </w:r>
      <w:r w:rsidR="324DB7B2" w:rsidRPr="5601B2C7">
        <w:rPr>
          <w:rFonts w:eastAsiaTheme="minorEastAsia"/>
          <w:lang w:eastAsia="nl-NL"/>
        </w:rPr>
        <w:t xml:space="preserve">en beschermers </w:t>
      </w:r>
      <w:r w:rsidRPr="5601B2C7">
        <w:rPr>
          <w:rFonts w:eastAsiaTheme="minorEastAsia"/>
          <w:lang w:eastAsia="nl-NL"/>
        </w:rPr>
        <w:t xml:space="preserve">kunnen wel financiering aanvragen voor de inzet van </w:t>
      </w:r>
      <w:r w:rsidR="552BA129" w:rsidRPr="5601B2C7">
        <w:rPr>
          <w:rFonts w:eastAsiaTheme="minorEastAsia"/>
          <w:lang w:eastAsia="nl-NL"/>
        </w:rPr>
        <w:t xml:space="preserve">relevante </w:t>
      </w:r>
      <w:r w:rsidRPr="5601B2C7">
        <w:rPr>
          <w:rFonts w:eastAsiaTheme="minorEastAsia"/>
          <w:lang w:eastAsia="nl-NL"/>
        </w:rPr>
        <w:t>professionals of experts. Dit fonds draagt maximaal € 75 incl. btw bij in het uurtarief van de professionele uitvoering</w:t>
      </w:r>
      <w:r w:rsidR="63E33A50" w:rsidRPr="5601B2C7">
        <w:rPr>
          <w:rFonts w:eastAsiaTheme="minorEastAsia"/>
          <w:lang w:eastAsia="nl-NL"/>
        </w:rPr>
        <w:t>, mits niet de hele begroting opgaat aan de inhuur van professionals</w:t>
      </w:r>
      <w:r w:rsidRPr="5601B2C7">
        <w:rPr>
          <w:rFonts w:eastAsiaTheme="minorEastAsia"/>
          <w:lang w:eastAsia="nl-NL"/>
        </w:rPr>
        <w:t>.</w:t>
      </w:r>
      <w:r w:rsidR="593FC991" w:rsidRPr="5601B2C7">
        <w:rPr>
          <w:rFonts w:eastAsiaTheme="minorEastAsia"/>
          <w:lang w:eastAsia="nl-NL"/>
        </w:rPr>
        <w:t xml:space="preserve"> </w:t>
      </w:r>
      <w:r w:rsidR="593FC991" w:rsidRPr="5601B2C7">
        <w:rPr>
          <w:rFonts w:eastAsiaTheme="minorEastAsia"/>
        </w:rPr>
        <w:t>Uren van vrijwilligers worden niet vergoed.</w:t>
      </w:r>
      <w:r>
        <w:br/>
      </w:r>
      <w:r w:rsidR="7720870E" w:rsidRPr="5601B2C7">
        <w:rPr>
          <w:rFonts w:eastAsiaTheme="minorEastAsia"/>
        </w:rPr>
        <w:t>g</w:t>
      </w:r>
      <w:r w:rsidRPr="5601B2C7">
        <w:rPr>
          <w:rFonts w:eastAsiaTheme="minorEastAsia"/>
          <w:lang w:eastAsia="nl-NL"/>
        </w:rPr>
        <w:t>. Projectvoorstellen in strijd met wettelijke bepalingen worden niet meegenomen.</w:t>
      </w:r>
      <w:r>
        <w:br/>
      </w:r>
      <w:r w:rsidR="6A8C8650" w:rsidRPr="5601B2C7">
        <w:rPr>
          <w:rFonts w:eastAsiaTheme="minorEastAsia"/>
        </w:rPr>
        <w:t>h</w:t>
      </w:r>
      <w:r w:rsidR="761A2E43" w:rsidRPr="5601B2C7">
        <w:rPr>
          <w:rFonts w:eastAsiaTheme="minorEastAsia"/>
        </w:rPr>
        <w:t xml:space="preserve">. </w:t>
      </w:r>
      <w:r w:rsidR="761A2E43" w:rsidRPr="5601B2C7">
        <w:rPr>
          <w:rFonts w:eastAsiaTheme="minorEastAsia"/>
          <w:b/>
          <w:bCs/>
          <w:lang w:eastAsia="nl-NL"/>
        </w:rPr>
        <w:t xml:space="preserve"> </w:t>
      </w:r>
      <w:r w:rsidR="761A2E43" w:rsidRPr="5601B2C7">
        <w:rPr>
          <w:rFonts w:eastAsiaTheme="minorEastAsia"/>
          <w:lang w:eastAsia="nl-NL"/>
        </w:rPr>
        <w:t>Materiaal. Niet: Materiaal eenmalig gebruik. Wel: investering in meerjarig te gebruiken materiaal.</w:t>
      </w:r>
      <w:r w:rsidR="556CA0DC" w:rsidRPr="5601B2C7">
        <w:rPr>
          <w:rFonts w:eastAsiaTheme="minorEastAsia"/>
          <w:lang w:eastAsia="nl-NL"/>
        </w:rPr>
        <w:t xml:space="preserve"> Plantgoed: biologisch en inheems (check </w:t>
      </w:r>
      <w:r w:rsidR="7D1F3628" w:rsidRPr="5601B2C7">
        <w:rPr>
          <w:rFonts w:eastAsiaTheme="minorEastAsia"/>
          <w:lang w:eastAsia="nl-NL"/>
        </w:rPr>
        <w:t xml:space="preserve">bomen-, struiken- en </w:t>
      </w:r>
      <w:r w:rsidR="556CA0DC" w:rsidRPr="5601B2C7">
        <w:rPr>
          <w:rFonts w:eastAsiaTheme="minorEastAsia"/>
          <w:lang w:eastAsia="nl-NL"/>
        </w:rPr>
        <w:t xml:space="preserve">plantenlijst </w:t>
      </w:r>
      <w:hyperlink r:id="rId10">
        <w:r w:rsidR="556CA0DC" w:rsidRPr="5601B2C7">
          <w:rPr>
            <w:rStyle w:val="Hyperlink"/>
            <w:rFonts w:eastAsiaTheme="minorEastAsia"/>
            <w:color w:val="auto"/>
            <w:lang w:eastAsia="nl-NL"/>
          </w:rPr>
          <w:t>hier</w:t>
        </w:r>
      </w:hyperlink>
      <w:r w:rsidR="556CA0DC" w:rsidRPr="5601B2C7">
        <w:rPr>
          <w:rFonts w:eastAsiaTheme="minorEastAsia"/>
          <w:lang w:eastAsia="nl-NL"/>
        </w:rPr>
        <w:t>).</w:t>
      </w:r>
      <w:r>
        <w:br/>
      </w:r>
      <w:r w:rsidR="6860701E" w:rsidRPr="5601B2C7">
        <w:rPr>
          <w:rFonts w:eastAsiaTheme="minorEastAsia"/>
        </w:rPr>
        <w:t>i</w:t>
      </w:r>
      <w:r w:rsidR="263CE4F6" w:rsidRPr="5601B2C7">
        <w:rPr>
          <w:rFonts w:eastAsiaTheme="minorEastAsia"/>
          <w:lang w:eastAsia="nl-NL"/>
        </w:rPr>
        <w:t>. Inzet professionals. Wel: een investering in vrijwilligers (kennis, ontmoeting) en de samenwerkingsstructuren. Niet: eenmalige inzet zonder doorwerking.</w:t>
      </w:r>
      <w:r>
        <w:br/>
      </w:r>
    </w:p>
    <w:p w14:paraId="1E9E09B3" w14:textId="0F32A4BC" w:rsidR="006E302F" w:rsidRPr="006E302F" w:rsidRDefault="7D4AD1F8" w:rsidP="5601B2C7">
      <w:pPr>
        <w:spacing w:before="100" w:beforeAutospacing="1" w:after="0" w:afterAutospacing="1" w:line="240" w:lineRule="auto"/>
        <w:rPr>
          <w:rFonts w:eastAsiaTheme="minorEastAsia"/>
          <w:lang w:eastAsia="nl-NL"/>
        </w:rPr>
      </w:pPr>
      <w:r w:rsidRPr="5601B2C7">
        <w:rPr>
          <w:rFonts w:eastAsiaTheme="minorEastAsia"/>
        </w:rPr>
        <w:t xml:space="preserve"> </w:t>
      </w:r>
      <w:r w:rsidR="263CE4F6" w:rsidRPr="5601B2C7">
        <w:rPr>
          <w:rFonts w:eastAsiaTheme="minorEastAsia"/>
          <w:lang w:eastAsia="nl-NL"/>
        </w:rPr>
        <w:t xml:space="preserve">  </w:t>
      </w:r>
    </w:p>
    <w:p w14:paraId="3E7D1A5B" w14:textId="7F944D2E" w:rsidR="006E302F" w:rsidRPr="006E302F" w:rsidRDefault="006E302F" w:rsidP="5601B2C7">
      <w:pPr>
        <w:spacing w:before="100" w:beforeAutospacing="1" w:after="100" w:afterAutospacing="1" w:line="240" w:lineRule="auto"/>
        <w:rPr>
          <w:rFonts w:eastAsiaTheme="minorEastAsia"/>
          <w:b/>
          <w:bCs/>
          <w:lang w:eastAsia="nl-NL"/>
        </w:rPr>
      </w:pPr>
      <w:r w:rsidRPr="5601B2C7">
        <w:rPr>
          <w:rFonts w:eastAsiaTheme="minorEastAsia"/>
          <w:b/>
          <w:bCs/>
          <w:lang w:eastAsia="nl-NL"/>
        </w:rPr>
        <w:t>5. Procedure</w:t>
      </w:r>
    </w:p>
    <w:p w14:paraId="6068DBB7" w14:textId="77525032" w:rsidR="006E302F" w:rsidRPr="006E302F" w:rsidRDefault="006E302F" w:rsidP="5601B2C7">
      <w:pPr>
        <w:spacing w:before="100" w:beforeAutospacing="1" w:after="100" w:afterAutospacing="1" w:line="240" w:lineRule="auto"/>
        <w:rPr>
          <w:rFonts w:eastAsiaTheme="minorEastAsia"/>
          <w:lang w:eastAsia="nl-NL"/>
        </w:rPr>
      </w:pPr>
      <w:r w:rsidRPr="5601B2C7">
        <w:rPr>
          <w:rFonts w:eastAsiaTheme="minorEastAsia"/>
          <w:lang w:eastAsia="nl-NL"/>
        </w:rPr>
        <w:t>a. Een verzoek tot financiële bijdrage kan worden ingediend tot uiterlijk 30 november 202</w:t>
      </w:r>
      <w:r w:rsidR="1FF8436E" w:rsidRPr="5601B2C7">
        <w:rPr>
          <w:rFonts w:eastAsiaTheme="minorEastAsia"/>
          <w:lang w:eastAsia="nl-NL"/>
        </w:rPr>
        <w:t>6</w:t>
      </w:r>
      <w:r w:rsidRPr="5601B2C7">
        <w:rPr>
          <w:rFonts w:eastAsiaTheme="minorEastAsia"/>
          <w:lang w:eastAsia="nl-NL"/>
        </w:rPr>
        <w:t xml:space="preserve">. </w:t>
      </w:r>
      <w:r>
        <w:br/>
      </w:r>
      <w:r w:rsidRPr="5601B2C7">
        <w:rPr>
          <w:rFonts w:eastAsiaTheme="minorEastAsia"/>
          <w:lang w:eastAsia="nl-NL"/>
        </w:rPr>
        <w:t>De regeling wordt eerder gesloten als het budget op is.</w:t>
      </w:r>
      <w:r>
        <w:br/>
      </w:r>
      <w:r w:rsidRPr="5601B2C7">
        <w:rPr>
          <w:rFonts w:eastAsiaTheme="minorEastAsia"/>
          <w:lang w:eastAsia="nl-NL"/>
        </w:rPr>
        <w:t>b. Een verzoek tot financiële bijdrage wordt per mail ingediend bij de secretaris van het fonds.</w:t>
      </w:r>
      <w:r>
        <w:br/>
      </w:r>
      <w:r w:rsidRPr="5601B2C7">
        <w:rPr>
          <w:rFonts w:eastAsiaTheme="minorEastAsia"/>
          <w:lang w:eastAsia="nl-NL"/>
        </w:rPr>
        <w:t>c. Een aanvraag bevat een projectvoorstel met een begroting.</w:t>
      </w:r>
      <w:r>
        <w:br/>
      </w:r>
      <w:r w:rsidRPr="5601B2C7">
        <w:rPr>
          <w:rFonts w:eastAsiaTheme="minorEastAsia"/>
          <w:lang w:eastAsia="nl-NL"/>
        </w:rPr>
        <w:t xml:space="preserve">d. Door inschrijving gaat de aanvrager akkoord met de voorwaarden van het Stimuleringsfonds </w:t>
      </w:r>
      <w:r w:rsidR="4B082E52" w:rsidRPr="5601B2C7">
        <w:rPr>
          <w:rFonts w:eastAsiaTheme="minorEastAsia"/>
          <w:lang w:eastAsia="nl-NL"/>
        </w:rPr>
        <w:t>van Groene Bondgenoten.</w:t>
      </w:r>
      <w:r>
        <w:br/>
      </w:r>
      <w:r w:rsidRPr="5601B2C7">
        <w:rPr>
          <w:rFonts w:eastAsiaTheme="minorEastAsia"/>
          <w:lang w:eastAsia="nl-NL"/>
        </w:rPr>
        <w:t>e. De aanvragen worden doorlopend beoordeeld op volgorde van binnenkomst. De indiener hoort binnen zes weken of de aanvraag is toegekend.</w:t>
      </w:r>
      <w:r>
        <w:br/>
      </w:r>
      <w:r w:rsidRPr="5601B2C7">
        <w:rPr>
          <w:rFonts w:eastAsiaTheme="minorEastAsia"/>
          <w:lang w:eastAsia="nl-NL"/>
        </w:rPr>
        <w:t xml:space="preserve">f. Na honorering van een project stuurt de stuurt de indiener een factuur/betaalverzoek </w:t>
      </w:r>
      <w:r w:rsidR="644B7D30" w:rsidRPr="5601B2C7">
        <w:rPr>
          <w:rFonts w:eastAsiaTheme="minorEastAsia"/>
          <w:lang w:eastAsia="nl-NL"/>
        </w:rPr>
        <w:t xml:space="preserve">met de bijbehorende NAW-gegevens </w:t>
      </w:r>
      <w:r w:rsidRPr="5601B2C7">
        <w:rPr>
          <w:rFonts w:eastAsiaTheme="minorEastAsia"/>
          <w:lang w:eastAsia="nl-NL"/>
        </w:rPr>
        <w:t>naar de secretaris zodat het bedrag kan worden overgemaakt naar de gewenste rekening.</w:t>
      </w:r>
      <w:r>
        <w:br/>
      </w:r>
      <w:r w:rsidRPr="5601B2C7">
        <w:rPr>
          <w:rFonts w:eastAsiaTheme="minorEastAsia"/>
          <w:lang w:eastAsia="nl-NL"/>
        </w:rPr>
        <w:t>g. De jury houdt bij de beoordeling van aanvragen rekening met de volgende criteria:</w:t>
      </w:r>
    </w:p>
    <w:p w14:paraId="31C1E056" w14:textId="77777777" w:rsidR="006E302F" w:rsidRPr="006E302F" w:rsidRDefault="006E302F" w:rsidP="5601B2C7">
      <w:pPr>
        <w:numPr>
          <w:ilvl w:val="0"/>
          <w:numId w:val="2"/>
        </w:numPr>
        <w:spacing w:before="100" w:beforeAutospacing="1" w:after="100" w:afterAutospacing="1" w:line="240" w:lineRule="auto"/>
        <w:rPr>
          <w:rFonts w:eastAsiaTheme="minorEastAsia"/>
          <w:lang w:eastAsia="nl-NL"/>
        </w:rPr>
      </w:pPr>
      <w:r w:rsidRPr="5601B2C7">
        <w:rPr>
          <w:rFonts w:eastAsiaTheme="minorEastAsia"/>
          <w:lang w:eastAsia="nl-NL"/>
        </w:rPr>
        <w:t>Het projectvoorstel is realistisch en het project haalbaar binnen de beschikbare tijd en budget.</w:t>
      </w:r>
    </w:p>
    <w:p w14:paraId="75C80972" w14:textId="77777777" w:rsidR="006E302F" w:rsidRPr="006E302F" w:rsidRDefault="006E302F" w:rsidP="5601B2C7">
      <w:pPr>
        <w:numPr>
          <w:ilvl w:val="0"/>
          <w:numId w:val="2"/>
        </w:numPr>
        <w:spacing w:before="100" w:beforeAutospacing="1" w:after="100" w:afterAutospacing="1" w:line="240" w:lineRule="auto"/>
        <w:rPr>
          <w:rFonts w:eastAsiaTheme="minorEastAsia"/>
          <w:lang w:eastAsia="nl-NL"/>
        </w:rPr>
      </w:pPr>
      <w:r w:rsidRPr="5601B2C7">
        <w:rPr>
          <w:rFonts w:eastAsiaTheme="minorEastAsia"/>
          <w:lang w:eastAsia="nl-NL"/>
        </w:rPr>
        <w:t>De gekozen aanpak in het project om bij te dragen aan de kwaliteit van de groene leefomgeving</w:t>
      </w:r>
    </w:p>
    <w:p w14:paraId="161F6230" w14:textId="77777777" w:rsidR="006E302F" w:rsidRPr="006E302F" w:rsidRDefault="006E302F" w:rsidP="5601B2C7">
      <w:pPr>
        <w:numPr>
          <w:ilvl w:val="0"/>
          <w:numId w:val="2"/>
        </w:numPr>
        <w:spacing w:before="100" w:beforeAutospacing="1" w:after="100" w:afterAutospacing="1" w:line="240" w:lineRule="auto"/>
        <w:rPr>
          <w:rFonts w:eastAsiaTheme="minorEastAsia"/>
          <w:lang w:eastAsia="nl-NL"/>
        </w:rPr>
      </w:pPr>
      <w:r w:rsidRPr="5601B2C7">
        <w:rPr>
          <w:rFonts w:eastAsiaTheme="minorEastAsia"/>
          <w:lang w:eastAsia="nl-NL"/>
        </w:rPr>
        <w:t>Er wordt samenwerking opgestart of versterkt tussen verschillende vrijwilligersgroepen.</w:t>
      </w:r>
    </w:p>
    <w:p w14:paraId="216F8930" w14:textId="6EED5A7B" w:rsidR="006E302F" w:rsidRPr="006E302F" w:rsidRDefault="006E302F" w:rsidP="5601B2C7">
      <w:pPr>
        <w:spacing w:before="100" w:beforeAutospacing="1" w:after="100" w:afterAutospacing="1" w:line="240" w:lineRule="auto"/>
        <w:rPr>
          <w:rFonts w:eastAsiaTheme="minorEastAsia"/>
          <w:lang w:eastAsia="nl-NL"/>
        </w:rPr>
      </w:pPr>
      <w:r w:rsidRPr="5601B2C7">
        <w:rPr>
          <w:rFonts w:eastAsiaTheme="minorEastAsia"/>
          <w:lang w:eastAsia="nl-NL"/>
        </w:rPr>
        <w:t>h. Over de uitslag en toekenning kan niet worden gecorrespondeerd. Tegen een afwijzing (of toekenning) kan geen bezwaar worden gemaakt.</w:t>
      </w:r>
    </w:p>
    <w:p w14:paraId="4D068402" w14:textId="438BEB4C" w:rsidR="006E302F" w:rsidRPr="006E302F" w:rsidRDefault="006E302F" w:rsidP="5601B2C7">
      <w:pPr>
        <w:spacing w:before="100" w:beforeAutospacing="1" w:after="100" w:afterAutospacing="1" w:line="240" w:lineRule="auto"/>
        <w:rPr>
          <w:rFonts w:eastAsiaTheme="minorEastAsia"/>
        </w:rPr>
      </w:pPr>
    </w:p>
    <w:p w14:paraId="0E031FE4" w14:textId="77777777" w:rsidR="006E302F" w:rsidRPr="006E302F" w:rsidRDefault="006E302F" w:rsidP="5601B2C7">
      <w:pPr>
        <w:spacing w:before="100" w:beforeAutospacing="1" w:after="100" w:afterAutospacing="1" w:line="240" w:lineRule="auto"/>
        <w:outlineLvl w:val="1"/>
        <w:rPr>
          <w:rFonts w:eastAsiaTheme="minorEastAsia"/>
          <w:b/>
          <w:bCs/>
          <w:lang w:eastAsia="nl-NL"/>
        </w:rPr>
      </w:pPr>
      <w:r w:rsidRPr="5601B2C7">
        <w:rPr>
          <w:rFonts w:eastAsiaTheme="minorEastAsia"/>
          <w:b/>
          <w:bCs/>
          <w:lang w:eastAsia="nl-NL"/>
        </w:rPr>
        <w:lastRenderedPageBreak/>
        <w:t>6. Uitvoering activiteiten</w:t>
      </w:r>
    </w:p>
    <w:p w14:paraId="28EB152B" w14:textId="425948E4" w:rsidR="006E302F" w:rsidRPr="006E302F" w:rsidRDefault="006E302F" w:rsidP="5601B2C7">
      <w:pPr>
        <w:spacing w:before="100" w:beforeAutospacing="1" w:after="100" w:afterAutospacing="1" w:line="240" w:lineRule="auto"/>
        <w:rPr>
          <w:rFonts w:eastAsiaTheme="minorEastAsia"/>
          <w:lang w:eastAsia="nl-NL"/>
        </w:rPr>
      </w:pPr>
      <w:r w:rsidRPr="5601B2C7">
        <w:rPr>
          <w:rFonts w:eastAsiaTheme="minorEastAsia"/>
          <w:lang w:eastAsia="nl-NL"/>
        </w:rPr>
        <w:t>a. Het bedrag moet binnen 1 jaar na toekenning zijn besteed.</w:t>
      </w:r>
      <w:r>
        <w:br/>
      </w:r>
      <w:r w:rsidRPr="5601B2C7">
        <w:rPr>
          <w:rFonts w:eastAsiaTheme="minorEastAsia"/>
          <w:lang w:eastAsia="nl-NL"/>
        </w:rPr>
        <w:t>b. De indiener is verplicht om vertraging in de uitvoering onmiddellijk te melden, en een schriftelijk verzoek tot uitstel bij de secretaris in te dienen.</w:t>
      </w:r>
      <w:r>
        <w:br/>
      </w:r>
    </w:p>
    <w:p w14:paraId="5D97D3F5" w14:textId="77777777" w:rsidR="006E302F" w:rsidRPr="006E302F" w:rsidRDefault="006E302F" w:rsidP="5601B2C7">
      <w:pPr>
        <w:spacing w:before="100" w:beforeAutospacing="1" w:after="100" w:afterAutospacing="1" w:line="240" w:lineRule="auto"/>
        <w:outlineLvl w:val="1"/>
        <w:rPr>
          <w:rFonts w:eastAsiaTheme="minorEastAsia"/>
          <w:b/>
          <w:bCs/>
          <w:lang w:eastAsia="nl-NL"/>
        </w:rPr>
      </w:pPr>
      <w:r w:rsidRPr="5601B2C7">
        <w:rPr>
          <w:rFonts w:eastAsiaTheme="minorEastAsia"/>
          <w:b/>
          <w:bCs/>
          <w:lang w:eastAsia="nl-NL"/>
        </w:rPr>
        <w:t>7. Verantwoording en communicatie</w:t>
      </w:r>
    </w:p>
    <w:p w14:paraId="24AB46D5" w14:textId="199C7C8A" w:rsidR="006E302F" w:rsidRPr="006E302F" w:rsidRDefault="006E302F" w:rsidP="5601B2C7">
      <w:pPr>
        <w:spacing w:before="100" w:beforeAutospacing="1" w:after="100" w:afterAutospacing="1" w:line="240" w:lineRule="auto"/>
        <w:rPr>
          <w:rFonts w:eastAsiaTheme="minorEastAsia"/>
          <w:lang w:eastAsia="nl-NL"/>
        </w:rPr>
      </w:pPr>
      <w:r w:rsidRPr="5601B2C7">
        <w:rPr>
          <w:rFonts w:eastAsiaTheme="minorEastAsia"/>
          <w:lang w:eastAsia="nl-NL"/>
        </w:rPr>
        <w:t>a. Na realisatie van het project wordt een beknopt inhoudelijk en financieel verslag overlegd van de resultaten via het ‘formulier eindrapportage’ dat voor dat doel wordt verstrekt. De financiële eindverantwoording (overzicht daadwerkelijke uitgaven en kopieën van facturen/bonnen) moet binnen 2 maanden na afloop van het project bij de secretaris zijn ingediend.</w:t>
      </w:r>
      <w:r>
        <w:br/>
      </w:r>
      <w:r w:rsidRPr="5601B2C7">
        <w:rPr>
          <w:rFonts w:eastAsiaTheme="minorEastAsia"/>
          <w:lang w:eastAsia="nl-NL"/>
        </w:rPr>
        <w:t>b. Eventuele communicatie-uitingen worden gedeeld en (digitaal) verzonden aan</w:t>
      </w:r>
      <w:r>
        <w:br/>
      </w:r>
      <w:r w:rsidRPr="5601B2C7">
        <w:rPr>
          <w:rFonts w:eastAsiaTheme="minorEastAsia"/>
          <w:lang w:eastAsia="nl-NL"/>
        </w:rPr>
        <w:t>de secretaris.</w:t>
      </w:r>
      <w:r>
        <w:br/>
      </w:r>
      <w:r w:rsidRPr="5601B2C7">
        <w:rPr>
          <w:rFonts w:eastAsiaTheme="minorEastAsia"/>
          <w:lang w:eastAsia="nl-NL"/>
        </w:rPr>
        <w:t xml:space="preserve">c. In alle uitingen van de subsidieaanvrager staat dat deze financieel mede wordt ondersteund door </w:t>
      </w:r>
      <w:r w:rsidR="42627481" w:rsidRPr="5601B2C7">
        <w:rPr>
          <w:rFonts w:eastAsiaTheme="minorEastAsia"/>
          <w:lang w:eastAsia="nl-NL"/>
        </w:rPr>
        <w:t>Groene Bondgenoten</w:t>
      </w:r>
      <w:r w:rsidRPr="5601B2C7">
        <w:rPr>
          <w:rFonts w:eastAsiaTheme="minorEastAsia"/>
          <w:lang w:eastAsia="nl-NL"/>
        </w:rPr>
        <w:t xml:space="preserve"> met </w:t>
      </w:r>
      <w:r w:rsidR="009D2B69" w:rsidRPr="5601B2C7">
        <w:rPr>
          <w:rFonts w:eastAsiaTheme="minorEastAsia"/>
          <w:lang w:eastAsia="nl-NL"/>
        </w:rPr>
        <w:t xml:space="preserve">dank aan de deelnemers </w:t>
      </w:r>
      <w:r w:rsidRPr="5601B2C7">
        <w:rPr>
          <w:rFonts w:eastAsiaTheme="minorEastAsia"/>
          <w:lang w:eastAsia="nl-NL"/>
        </w:rPr>
        <w:t>van de Nationale Postcode Loterij.</w:t>
      </w:r>
      <w:r w:rsidR="009D2B69" w:rsidRPr="5601B2C7">
        <w:rPr>
          <w:rFonts w:eastAsiaTheme="minorEastAsia"/>
          <w:lang w:eastAsia="nl-NL"/>
        </w:rPr>
        <w:t xml:space="preserve"> Een richtlijn wordt gedeeld aan toegekende aanvragen</w:t>
      </w:r>
      <w:r>
        <w:br/>
      </w:r>
      <w:r w:rsidRPr="5601B2C7">
        <w:rPr>
          <w:rFonts w:eastAsiaTheme="minorEastAsia"/>
          <w:lang w:eastAsia="nl-NL"/>
        </w:rPr>
        <w:t xml:space="preserve">d. Desgevraagd wordt – in overleg – meegewerkt aan PR-acties en communicatie-uitingen van </w:t>
      </w:r>
      <w:r w:rsidR="64302A32" w:rsidRPr="5601B2C7">
        <w:rPr>
          <w:rFonts w:eastAsiaTheme="minorEastAsia"/>
          <w:lang w:eastAsia="nl-NL"/>
        </w:rPr>
        <w:t>Groene Bondgenoten</w:t>
      </w:r>
      <w:r w:rsidRPr="5601B2C7">
        <w:rPr>
          <w:rFonts w:eastAsiaTheme="minorEastAsia"/>
          <w:lang w:eastAsia="nl-NL"/>
        </w:rPr>
        <w:t xml:space="preserve"> en de Nationale Postcode Loterij over het project.</w:t>
      </w:r>
    </w:p>
    <w:p w14:paraId="59C91146" w14:textId="77777777" w:rsidR="00317D82" w:rsidRDefault="00317D82" w:rsidP="5601B2C7">
      <w:pPr>
        <w:rPr>
          <w:rFonts w:eastAsiaTheme="minorEastAsia"/>
        </w:rPr>
      </w:pPr>
    </w:p>
    <w:sectPr w:rsidR="00317D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Kol4EPYZ1sTJv" int2:id="ks5Q2exE">
      <int2:state int2:value="Rejected" int2:type="AugLoop_Text_Critique"/>
    </int2:textHash>
    <int2:textHash int2:hashCode="jVA7VkRom0WBmH" int2:id="46oBd9N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69F"/>
    <w:multiLevelType w:val="hybridMultilevel"/>
    <w:tmpl w:val="D2A6E60E"/>
    <w:lvl w:ilvl="0" w:tplc="FFFFFFFF">
      <w:start w:val="8"/>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3830E2"/>
    <w:multiLevelType w:val="multilevel"/>
    <w:tmpl w:val="FF1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CC4B10"/>
    <w:multiLevelType w:val="multilevel"/>
    <w:tmpl w:val="F7BE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593861">
    <w:abstractNumId w:val="2"/>
  </w:num>
  <w:num w:numId="2" w16cid:durableId="1036735466">
    <w:abstractNumId w:val="1"/>
  </w:num>
  <w:num w:numId="3" w16cid:durableId="62215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57"/>
    <w:rsid w:val="00187C43"/>
    <w:rsid w:val="00237B4C"/>
    <w:rsid w:val="00317D82"/>
    <w:rsid w:val="006B57E4"/>
    <w:rsid w:val="006E302F"/>
    <w:rsid w:val="00704752"/>
    <w:rsid w:val="00896857"/>
    <w:rsid w:val="009D2B69"/>
    <w:rsid w:val="00A93BB4"/>
    <w:rsid w:val="00AF5F98"/>
    <w:rsid w:val="00B33178"/>
    <w:rsid w:val="00C3340C"/>
    <w:rsid w:val="00DC1827"/>
    <w:rsid w:val="00E301F0"/>
    <w:rsid w:val="00FA50EE"/>
    <w:rsid w:val="00FB32FB"/>
    <w:rsid w:val="00FF61A1"/>
    <w:rsid w:val="02CBD59A"/>
    <w:rsid w:val="05D7A2BD"/>
    <w:rsid w:val="05DD70AF"/>
    <w:rsid w:val="06F79500"/>
    <w:rsid w:val="0955B995"/>
    <w:rsid w:val="09C0E31E"/>
    <w:rsid w:val="09EFB441"/>
    <w:rsid w:val="0AF4BA0D"/>
    <w:rsid w:val="0B285FEF"/>
    <w:rsid w:val="0C007EE5"/>
    <w:rsid w:val="0CCC0B24"/>
    <w:rsid w:val="0CD08365"/>
    <w:rsid w:val="0E28938C"/>
    <w:rsid w:val="0F237D24"/>
    <w:rsid w:val="0F642A61"/>
    <w:rsid w:val="0F6B2139"/>
    <w:rsid w:val="0FF0705F"/>
    <w:rsid w:val="10BA88FC"/>
    <w:rsid w:val="115591D5"/>
    <w:rsid w:val="122A6B24"/>
    <w:rsid w:val="12B1190B"/>
    <w:rsid w:val="12D9D86F"/>
    <w:rsid w:val="1367C564"/>
    <w:rsid w:val="13DF4D4F"/>
    <w:rsid w:val="14BC7954"/>
    <w:rsid w:val="15D642D5"/>
    <w:rsid w:val="16097804"/>
    <w:rsid w:val="166B7542"/>
    <w:rsid w:val="1766DD3B"/>
    <w:rsid w:val="177A0618"/>
    <w:rsid w:val="17B162D5"/>
    <w:rsid w:val="19263B66"/>
    <w:rsid w:val="1940AE7F"/>
    <w:rsid w:val="1B29A577"/>
    <w:rsid w:val="1B31B7EB"/>
    <w:rsid w:val="1B8D34CE"/>
    <w:rsid w:val="1BFC5F84"/>
    <w:rsid w:val="1C520B1C"/>
    <w:rsid w:val="1CF62A25"/>
    <w:rsid w:val="1FF8436E"/>
    <w:rsid w:val="21358FE0"/>
    <w:rsid w:val="2215BC50"/>
    <w:rsid w:val="231AEFA5"/>
    <w:rsid w:val="24B16273"/>
    <w:rsid w:val="24BB69EE"/>
    <w:rsid w:val="25A2AF53"/>
    <w:rsid w:val="263CE4F6"/>
    <w:rsid w:val="275A3062"/>
    <w:rsid w:val="281AC8E9"/>
    <w:rsid w:val="2822065B"/>
    <w:rsid w:val="28C20828"/>
    <w:rsid w:val="2D692F5A"/>
    <w:rsid w:val="2DA43C16"/>
    <w:rsid w:val="2F9B366B"/>
    <w:rsid w:val="2FD7C383"/>
    <w:rsid w:val="304A299D"/>
    <w:rsid w:val="30BFB942"/>
    <w:rsid w:val="311DDE6F"/>
    <w:rsid w:val="32098291"/>
    <w:rsid w:val="32297890"/>
    <w:rsid w:val="324DB7B2"/>
    <w:rsid w:val="32A27408"/>
    <w:rsid w:val="32B9AED0"/>
    <w:rsid w:val="335B7097"/>
    <w:rsid w:val="34557F31"/>
    <w:rsid w:val="34819123"/>
    <w:rsid w:val="34A37C6A"/>
    <w:rsid w:val="353F39AF"/>
    <w:rsid w:val="35F5689F"/>
    <w:rsid w:val="36A05D44"/>
    <w:rsid w:val="36C9F357"/>
    <w:rsid w:val="375C745A"/>
    <w:rsid w:val="37CFF6FE"/>
    <w:rsid w:val="37E92447"/>
    <w:rsid w:val="3820BD37"/>
    <w:rsid w:val="3AE707A6"/>
    <w:rsid w:val="3C3515FC"/>
    <w:rsid w:val="3C6A83B4"/>
    <w:rsid w:val="3E02210E"/>
    <w:rsid w:val="3E254C96"/>
    <w:rsid w:val="3E7D1DAF"/>
    <w:rsid w:val="3EEBE659"/>
    <w:rsid w:val="408D32B2"/>
    <w:rsid w:val="416B5FAD"/>
    <w:rsid w:val="41B4C42E"/>
    <w:rsid w:val="41DF405E"/>
    <w:rsid w:val="41E17B74"/>
    <w:rsid w:val="42627481"/>
    <w:rsid w:val="44075D8C"/>
    <w:rsid w:val="469A4BC2"/>
    <w:rsid w:val="492C33D4"/>
    <w:rsid w:val="4A29F570"/>
    <w:rsid w:val="4A8050C9"/>
    <w:rsid w:val="4B082E52"/>
    <w:rsid w:val="4BEFAF25"/>
    <w:rsid w:val="4C2897DF"/>
    <w:rsid w:val="4C78DEE1"/>
    <w:rsid w:val="4CD3BF4C"/>
    <w:rsid w:val="4DD9F8D6"/>
    <w:rsid w:val="4DED8F71"/>
    <w:rsid w:val="50C6743B"/>
    <w:rsid w:val="53C4F759"/>
    <w:rsid w:val="552BA129"/>
    <w:rsid w:val="556CA0DC"/>
    <w:rsid w:val="55E4FAC5"/>
    <w:rsid w:val="5601B2C7"/>
    <w:rsid w:val="5648A190"/>
    <w:rsid w:val="58688088"/>
    <w:rsid w:val="5885E7BD"/>
    <w:rsid w:val="593FC991"/>
    <w:rsid w:val="594B5B71"/>
    <w:rsid w:val="5B88F2AB"/>
    <w:rsid w:val="5BD9A12A"/>
    <w:rsid w:val="5D23ADE6"/>
    <w:rsid w:val="5D77BB11"/>
    <w:rsid w:val="5DA17085"/>
    <w:rsid w:val="6156FC7C"/>
    <w:rsid w:val="6159A833"/>
    <w:rsid w:val="61F3204C"/>
    <w:rsid w:val="6280F4BE"/>
    <w:rsid w:val="62B38955"/>
    <w:rsid w:val="63E33A50"/>
    <w:rsid w:val="64302A32"/>
    <w:rsid w:val="644B7D30"/>
    <w:rsid w:val="64B3AD3A"/>
    <w:rsid w:val="651FB8C5"/>
    <w:rsid w:val="6716430C"/>
    <w:rsid w:val="6860701E"/>
    <w:rsid w:val="693ECFD2"/>
    <w:rsid w:val="6A4DE3CE"/>
    <w:rsid w:val="6A8C8650"/>
    <w:rsid w:val="6D07B6A0"/>
    <w:rsid w:val="6E720C9C"/>
    <w:rsid w:val="6EBF9B2E"/>
    <w:rsid w:val="7108F503"/>
    <w:rsid w:val="712703C2"/>
    <w:rsid w:val="734AD0C1"/>
    <w:rsid w:val="742623E1"/>
    <w:rsid w:val="7441B415"/>
    <w:rsid w:val="761A2E43"/>
    <w:rsid w:val="7720870E"/>
    <w:rsid w:val="77948E6C"/>
    <w:rsid w:val="79FA33B1"/>
    <w:rsid w:val="7AFCF652"/>
    <w:rsid w:val="7C28FD0B"/>
    <w:rsid w:val="7C3910A9"/>
    <w:rsid w:val="7D1F3628"/>
    <w:rsid w:val="7D4AD1F8"/>
    <w:rsid w:val="7DD68AC6"/>
    <w:rsid w:val="7E87AE68"/>
    <w:rsid w:val="7FA52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959F"/>
  <w15:chartTrackingRefBased/>
  <w15:docId w15:val="{2B81A3A1-54B0-4311-86C3-08D905A2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E3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6E302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02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6E302F"/>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6E30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704752"/>
    <w:pPr>
      <w:ind w:left="720"/>
      <w:contextualSpacing/>
    </w:pPr>
  </w:style>
  <w:style w:type="paragraph" w:styleId="Revisie">
    <w:name w:val="Revision"/>
    <w:hidden/>
    <w:uiPriority w:val="99"/>
    <w:semiHidden/>
    <w:rsid w:val="009D2B69"/>
    <w:pPr>
      <w:spacing w:after="0" w:line="240" w:lineRule="auto"/>
    </w:pPr>
  </w:style>
  <w:style w:type="character" w:styleId="Verwijzingopmerking">
    <w:name w:val="annotation reference"/>
    <w:basedOn w:val="Standaardalinea-lettertype"/>
    <w:uiPriority w:val="99"/>
    <w:semiHidden/>
    <w:unhideWhenUsed/>
    <w:rsid w:val="009D2B69"/>
    <w:rPr>
      <w:sz w:val="16"/>
      <w:szCs w:val="16"/>
    </w:rPr>
  </w:style>
  <w:style w:type="paragraph" w:styleId="Tekstopmerking">
    <w:name w:val="annotation text"/>
    <w:basedOn w:val="Standaard"/>
    <w:link w:val="TekstopmerkingChar"/>
    <w:uiPriority w:val="99"/>
    <w:unhideWhenUsed/>
    <w:rsid w:val="009D2B69"/>
    <w:pPr>
      <w:spacing w:line="240" w:lineRule="auto"/>
    </w:pPr>
    <w:rPr>
      <w:sz w:val="20"/>
      <w:szCs w:val="20"/>
    </w:rPr>
  </w:style>
  <w:style w:type="character" w:customStyle="1" w:styleId="TekstopmerkingChar">
    <w:name w:val="Tekst opmerking Char"/>
    <w:basedOn w:val="Standaardalinea-lettertype"/>
    <w:link w:val="Tekstopmerking"/>
    <w:uiPriority w:val="99"/>
    <w:rsid w:val="009D2B69"/>
    <w:rPr>
      <w:sz w:val="20"/>
      <w:szCs w:val="20"/>
    </w:rPr>
  </w:style>
  <w:style w:type="paragraph" w:styleId="Onderwerpvanopmerking">
    <w:name w:val="annotation subject"/>
    <w:basedOn w:val="Tekstopmerking"/>
    <w:next w:val="Tekstopmerking"/>
    <w:link w:val="OnderwerpvanopmerkingChar"/>
    <w:uiPriority w:val="99"/>
    <w:semiHidden/>
    <w:unhideWhenUsed/>
    <w:rsid w:val="009D2B69"/>
    <w:rPr>
      <w:b/>
      <w:bCs/>
    </w:rPr>
  </w:style>
  <w:style w:type="character" w:customStyle="1" w:styleId="OnderwerpvanopmerkingChar">
    <w:name w:val="Onderwerp van opmerking Char"/>
    <w:basedOn w:val="TekstopmerkingChar"/>
    <w:link w:val="Onderwerpvanopmerking"/>
    <w:uiPriority w:val="99"/>
    <w:semiHidden/>
    <w:rsid w:val="009D2B69"/>
    <w:rPr>
      <w:b/>
      <w:bCs/>
      <w:sz w:val="20"/>
      <w:szCs w:val="20"/>
    </w:rPr>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98034">
      <w:bodyDiv w:val="1"/>
      <w:marLeft w:val="0"/>
      <w:marRight w:val="0"/>
      <w:marTop w:val="0"/>
      <w:marBottom w:val="0"/>
      <w:divBdr>
        <w:top w:val="none" w:sz="0" w:space="0" w:color="auto"/>
        <w:left w:val="none" w:sz="0" w:space="0" w:color="auto"/>
        <w:bottom w:val="none" w:sz="0" w:space="0" w:color="auto"/>
        <w:right w:val="none" w:sz="0" w:space="0" w:color="auto"/>
      </w:divBdr>
    </w:div>
    <w:div w:id="1206261662">
      <w:bodyDiv w:val="1"/>
      <w:marLeft w:val="0"/>
      <w:marRight w:val="0"/>
      <w:marTop w:val="0"/>
      <w:marBottom w:val="0"/>
      <w:divBdr>
        <w:top w:val="none" w:sz="0" w:space="0" w:color="auto"/>
        <w:left w:val="none" w:sz="0" w:space="0" w:color="auto"/>
        <w:bottom w:val="none" w:sz="0" w:space="0" w:color="auto"/>
        <w:right w:val="none" w:sz="0" w:space="0" w:color="auto"/>
      </w:divBdr>
      <w:divsChild>
        <w:div w:id="515316830">
          <w:marLeft w:val="0"/>
          <w:marRight w:val="0"/>
          <w:marTop w:val="0"/>
          <w:marBottom w:val="0"/>
          <w:divBdr>
            <w:top w:val="none" w:sz="0" w:space="0" w:color="auto"/>
            <w:left w:val="none" w:sz="0" w:space="0" w:color="auto"/>
            <w:bottom w:val="none" w:sz="0" w:space="0" w:color="auto"/>
            <w:right w:val="none" w:sz="0" w:space="0" w:color="auto"/>
          </w:divBdr>
          <w:divsChild>
            <w:div w:id="1009019205">
              <w:marLeft w:val="0"/>
              <w:marRight w:val="0"/>
              <w:marTop w:val="0"/>
              <w:marBottom w:val="0"/>
              <w:divBdr>
                <w:top w:val="none" w:sz="0" w:space="0" w:color="auto"/>
                <w:left w:val="none" w:sz="0" w:space="0" w:color="auto"/>
                <w:bottom w:val="none" w:sz="0" w:space="0" w:color="auto"/>
                <w:right w:val="none" w:sz="0" w:space="0" w:color="auto"/>
              </w:divBdr>
              <w:divsChild>
                <w:div w:id="1127357018">
                  <w:marLeft w:val="0"/>
                  <w:marRight w:val="0"/>
                  <w:marTop w:val="0"/>
                  <w:marBottom w:val="0"/>
                  <w:divBdr>
                    <w:top w:val="none" w:sz="0" w:space="0" w:color="auto"/>
                    <w:left w:val="none" w:sz="0" w:space="0" w:color="auto"/>
                    <w:bottom w:val="none" w:sz="0" w:space="0" w:color="auto"/>
                    <w:right w:val="none" w:sz="0" w:space="0" w:color="auto"/>
                  </w:divBdr>
                </w:div>
                <w:div w:id="2072381346">
                  <w:marLeft w:val="0"/>
                  <w:marRight w:val="0"/>
                  <w:marTop w:val="0"/>
                  <w:marBottom w:val="0"/>
                  <w:divBdr>
                    <w:top w:val="none" w:sz="0" w:space="0" w:color="auto"/>
                    <w:left w:val="none" w:sz="0" w:space="0" w:color="auto"/>
                    <w:bottom w:val="none" w:sz="0" w:space="0" w:color="auto"/>
                    <w:right w:val="none" w:sz="0" w:space="0" w:color="auto"/>
                  </w:divBdr>
                </w:div>
                <w:div w:id="1122000340">
                  <w:marLeft w:val="0"/>
                  <w:marRight w:val="0"/>
                  <w:marTop w:val="0"/>
                  <w:marBottom w:val="0"/>
                  <w:divBdr>
                    <w:top w:val="none" w:sz="0" w:space="0" w:color="auto"/>
                    <w:left w:val="none" w:sz="0" w:space="0" w:color="auto"/>
                    <w:bottom w:val="none" w:sz="0" w:space="0" w:color="auto"/>
                    <w:right w:val="none" w:sz="0" w:space="0" w:color="auto"/>
                  </w:divBdr>
                </w:div>
                <w:div w:id="1116943947">
                  <w:marLeft w:val="0"/>
                  <w:marRight w:val="0"/>
                  <w:marTop w:val="0"/>
                  <w:marBottom w:val="0"/>
                  <w:divBdr>
                    <w:top w:val="none" w:sz="0" w:space="0" w:color="auto"/>
                    <w:left w:val="none" w:sz="0" w:space="0" w:color="auto"/>
                    <w:bottom w:val="none" w:sz="0" w:space="0" w:color="auto"/>
                    <w:right w:val="none" w:sz="0" w:space="0" w:color="auto"/>
                  </w:divBdr>
                </w:div>
                <w:div w:id="46953538">
                  <w:marLeft w:val="0"/>
                  <w:marRight w:val="0"/>
                  <w:marTop w:val="0"/>
                  <w:marBottom w:val="0"/>
                  <w:divBdr>
                    <w:top w:val="none" w:sz="0" w:space="0" w:color="auto"/>
                    <w:left w:val="none" w:sz="0" w:space="0" w:color="auto"/>
                    <w:bottom w:val="none" w:sz="0" w:space="0" w:color="auto"/>
                    <w:right w:val="none" w:sz="0" w:space="0" w:color="auto"/>
                  </w:divBdr>
                </w:div>
                <w:div w:id="1477448882">
                  <w:marLeft w:val="0"/>
                  <w:marRight w:val="0"/>
                  <w:marTop w:val="0"/>
                  <w:marBottom w:val="0"/>
                  <w:divBdr>
                    <w:top w:val="none" w:sz="0" w:space="0" w:color="auto"/>
                    <w:left w:val="none" w:sz="0" w:space="0" w:color="auto"/>
                    <w:bottom w:val="none" w:sz="0" w:space="0" w:color="auto"/>
                    <w:right w:val="none" w:sz="0" w:space="0" w:color="auto"/>
                  </w:divBdr>
                </w:div>
                <w:div w:id="2087797876">
                  <w:marLeft w:val="0"/>
                  <w:marRight w:val="0"/>
                  <w:marTop w:val="0"/>
                  <w:marBottom w:val="0"/>
                  <w:divBdr>
                    <w:top w:val="none" w:sz="0" w:space="0" w:color="auto"/>
                    <w:left w:val="none" w:sz="0" w:space="0" w:color="auto"/>
                    <w:bottom w:val="none" w:sz="0" w:space="0" w:color="auto"/>
                    <w:right w:val="none" w:sz="0" w:space="0" w:color="auto"/>
                  </w:divBdr>
                </w:div>
                <w:div w:id="7732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ogelrijkestad.nl/"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d1aca7-256a-478f-8ef5-eba967a92c46" xsi:nil="true"/>
    <lcf76f155ced4ddcb4097134ff3c332f xmlns="db4b557f-7408-4e04-8b47-95e1ff625e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F57BD3B627AF4E90B7F33F139D8018" ma:contentTypeVersion="14" ma:contentTypeDescription="Een nieuw document maken." ma:contentTypeScope="" ma:versionID="777d7d8b04a9edfb58bb4add6da14f01">
  <xsd:schema xmlns:xsd="http://www.w3.org/2001/XMLSchema" xmlns:xs="http://www.w3.org/2001/XMLSchema" xmlns:p="http://schemas.microsoft.com/office/2006/metadata/properties" xmlns:ns2="db4b557f-7408-4e04-8b47-95e1ff625e3b" xmlns:ns3="8ed1aca7-256a-478f-8ef5-eba967a92c46" targetNamespace="http://schemas.microsoft.com/office/2006/metadata/properties" ma:root="true" ma:fieldsID="db07516088f0e7756ad5c6fe862af431" ns2:_="" ns3:_="">
    <xsd:import namespace="db4b557f-7408-4e04-8b47-95e1ff625e3b"/>
    <xsd:import namespace="8ed1aca7-256a-478f-8ef5-eba967a92c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57f-7408-4e04-8b47-95e1ff625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0b75346-d077-4036-ac3b-2740371745e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aca7-256a-478f-8ef5-eba967a92c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9c3be5-e775-4f40-a875-7e3f177a61e0}" ma:internalName="TaxCatchAll" ma:showField="CatchAllData" ma:web="8ed1aca7-256a-478f-8ef5-eba967a92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F0054-D1AF-42F7-875F-A78CABA70FCE}">
  <ds:schemaRefs>
    <ds:schemaRef ds:uri="http://purl.org/dc/elements/1.1/"/>
    <ds:schemaRef ds:uri="http://schemas.microsoft.com/office/2006/documentManagement/types"/>
    <ds:schemaRef ds:uri="http://schemas.openxmlformats.org/package/2006/metadata/core-properties"/>
    <ds:schemaRef ds:uri="http://purl.org/dc/dcmitype/"/>
    <ds:schemaRef ds:uri="db4b557f-7408-4e04-8b47-95e1ff625e3b"/>
    <ds:schemaRef ds:uri="http://purl.org/dc/terms/"/>
    <ds:schemaRef ds:uri="8ed1aca7-256a-478f-8ef5-eba967a92c46"/>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E2C4E3-7D28-45BB-BF03-B3D1132EA092}">
  <ds:schemaRefs>
    <ds:schemaRef ds:uri="http://schemas.microsoft.com/sharepoint/v3/contenttype/forms"/>
  </ds:schemaRefs>
</ds:datastoreItem>
</file>

<file path=customXml/itemProps3.xml><?xml version="1.0" encoding="utf-8"?>
<ds:datastoreItem xmlns:ds="http://schemas.openxmlformats.org/officeDocument/2006/customXml" ds:itemID="{3FDA93C9-656C-4E72-BE56-1F871AEA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57f-7408-4e04-8b47-95e1ff625e3b"/>
    <ds:schemaRef ds:uri="8ed1aca7-256a-478f-8ef5-eba967a9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4769</Characters>
  <Application>Microsoft Office Word</Application>
  <DocSecurity>0</DocSecurity>
  <Lines>39</Lines>
  <Paragraphs>11</Paragraphs>
  <ScaleCrop>false</ScaleCrop>
  <Company>HP Inc.</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Robben</dc:creator>
  <cp:keywords/>
  <dc:description/>
  <cp:lastModifiedBy>Willemijn Kaptein</cp:lastModifiedBy>
  <cp:revision>2</cp:revision>
  <dcterms:created xsi:type="dcterms:W3CDTF">2026-03-16T20:26:00Z</dcterms:created>
  <dcterms:modified xsi:type="dcterms:W3CDTF">2026-03-16T20:26:00Z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0x01010049F57BD3B627AF4E90B7F33F139D8018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